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4B03" w:rsidRDefault="003F4B03" w14:paraId="672A6659" w14:textId="77777777">
      <w:pPr>
        <w:pStyle w:val="SemEspaamento1"/>
        <w:spacing w:line="360" w:lineRule="auto"/>
        <w:jc w:val="center"/>
        <w:rPr>
          <w:b/>
        </w:rPr>
      </w:pPr>
    </w:p>
    <w:p w:rsidR="00CB0EE8" w:rsidRDefault="005B664E" w14:paraId="09E0DA53" w14:textId="77777777">
      <w:pPr>
        <w:pStyle w:val="SemEspaamento1"/>
        <w:spacing w:line="360" w:lineRule="auto"/>
        <w:jc w:val="center"/>
        <w:rPr>
          <w:b/>
          <w:bCs/>
        </w:rPr>
      </w:pPr>
      <w:r>
        <w:rPr>
          <w:b/>
        </w:rPr>
        <w:t>TEMPLATE - RESUMO SIMPLES</w:t>
      </w:r>
    </w:p>
    <w:p w:rsidR="00CB0EE8" w:rsidRDefault="00CB0EE8" w14:paraId="0A37501D" w14:textId="77777777">
      <w:pPr>
        <w:pStyle w:val="Ttulo11"/>
        <w:ind w:left="0" w:firstLine="0"/>
      </w:pPr>
    </w:p>
    <w:p w:rsidR="00CB0EE8" w:rsidRDefault="00000000" w14:paraId="6AF64979" w14:textId="77777777">
      <w:pPr>
        <w:pStyle w:val="Ttulo11"/>
        <w:ind w:left="0" w:firstLine="0"/>
      </w:pPr>
      <w:r>
        <w:t>Potencial</w:t>
      </w:r>
      <w:r>
        <w:rPr>
          <w:spacing w:val="-3"/>
        </w:rPr>
        <w:t xml:space="preserve"> </w:t>
      </w:r>
      <w:r>
        <w:t>agronômico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frutíferas</w:t>
      </w:r>
      <w:r>
        <w:rPr>
          <w:spacing w:val="-4"/>
        </w:rPr>
        <w:t xml:space="preserve"> </w:t>
      </w:r>
      <w:r>
        <w:t>nativas</w:t>
      </w:r>
      <w:r>
        <w:rPr>
          <w:spacing w:val="-6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Amazônia:</w:t>
      </w:r>
      <w:r>
        <w:rPr>
          <w:spacing w:val="-7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revisão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literatura</w:t>
      </w:r>
    </w:p>
    <w:p w:rsidR="00CB0EE8" w:rsidRDefault="00CB0EE8" w14:paraId="5DAB6C7B" w14:textId="77777777">
      <w:pPr>
        <w:pStyle w:val="SemEspaamen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Pr="00FB7112" w:rsidR="00FB7112" w:rsidP="00FB7112" w:rsidRDefault="00FB7112" w14:paraId="4F94AE5C" w14:textId="77777777">
      <w:pPr>
        <w:pStyle w:val="SemEspaamen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FB7112">
        <w:rPr>
          <w:rFonts w:ascii="Times New Roman" w:hAnsi="Times New Roman" w:eastAsia="Times New Roman" w:cs="Times New Roman"/>
          <w:sz w:val="24"/>
          <w:szCs w:val="24"/>
        </w:rPr>
        <w:t>João da Silva¹, Maria Oliveira², Ana Pereira³</w:t>
      </w:r>
    </w:p>
    <w:p w:rsidRPr="00FB7112" w:rsidR="00FB7112" w:rsidP="00FB7112" w:rsidRDefault="00FB7112" w14:paraId="15F1DA2A" w14:textId="77777777">
      <w:pPr>
        <w:pStyle w:val="SemEspaamen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FB7112" w:rsidR="00FB7112" w:rsidP="00FB7112" w:rsidRDefault="00FB7112" w14:paraId="3168902B" w14:textId="30AF9F59">
      <w:pPr>
        <w:pStyle w:val="SemEspaamento"/>
        <w:jc w:val="both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 w:rsidRPr="00FB7112">
        <w:rPr>
          <w:rFonts w:ascii="Times New Roman" w:hAnsi="Times New Roman" w:eastAsia="Times New Roman" w:cs="Times New Roman"/>
          <w:sz w:val="24"/>
          <w:szCs w:val="24"/>
        </w:rPr>
        <w:t>¹Acadêmico</w:t>
      </w:r>
      <w:proofErr w:type="gramEnd"/>
      <w:r w:rsidRPr="00FB7112">
        <w:rPr>
          <w:rFonts w:ascii="Times New Roman" w:hAnsi="Times New Roman" w:eastAsia="Times New Roman" w:cs="Times New Roman"/>
          <w:sz w:val="24"/>
          <w:szCs w:val="24"/>
        </w:rPr>
        <w:t xml:space="preserve">(a) do curso de Medicina – </w:t>
      </w:r>
      <w:proofErr w:type="spellStart"/>
      <w:r w:rsidRPr="00FB7112">
        <w:rPr>
          <w:rFonts w:ascii="Times New Roman" w:hAnsi="Times New Roman" w:eastAsia="Times New Roman" w:cs="Times New Roman"/>
          <w:sz w:val="24"/>
          <w:szCs w:val="24"/>
        </w:rPr>
        <w:t>Afya</w:t>
      </w:r>
      <w:proofErr w:type="spellEnd"/>
      <w:r w:rsidRPr="00FB7112">
        <w:rPr>
          <w:rFonts w:ascii="Times New Roman" w:hAnsi="Times New Roman" w:eastAsia="Times New Roman" w:cs="Times New Roman"/>
          <w:sz w:val="24"/>
          <w:szCs w:val="24"/>
        </w:rPr>
        <w:t xml:space="preserve"> Centro Universitário de Ji-Paraná, Ji-Paraná, Rondônia, Brasil.</w:t>
      </w:r>
    </w:p>
    <w:p w:rsidRPr="00FB7112" w:rsidR="00FB7112" w:rsidP="00FB7112" w:rsidRDefault="00FB7112" w14:paraId="3A9D9BB2" w14:textId="5D0C01D8">
      <w:pPr>
        <w:pStyle w:val="SemEspaamento"/>
        <w:jc w:val="both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 w:rsidRPr="00FB7112">
        <w:rPr>
          <w:rFonts w:ascii="Times New Roman" w:hAnsi="Times New Roman" w:eastAsia="Times New Roman" w:cs="Times New Roman"/>
          <w:sz w:val="24"/>
          <w:szCs w:val="24"/>
        </w:rPr>
        <w:t>²Acadêmico</w:t>
      </w:r>
      <w:proofErr w:type="gramEnd"/>
      <w:r w:rsidRPr="00FB7112">
        <w:rPr>
          <w:rFonts w:ascii="Times New Roman" w:hAnsi="Times New Roman" w:eastAsia="Times New Roman" w:cs="Times New Roman"/>
          <w:sz w:val="24"/>
          <w:szCs w:val="24"/>
        </w:rPr>
        <w:t xml:space="preserve">(a) do curso de Medicina Veterinária – </w:t>
      </w:r>
      <w:proofErr w:type="spellStart"/>
      <w:r w:rsidRPr="00FB7112">
        <w:rPr>
          <w:rFonts w:ascii="Times New Roman" w:hAnsi="Times New Roman" w:eastAsia="Times New Roman" w:cs="Times New Roman"/>
          <w:sz w:val="24"/>
          <w:szCs w:val="24"/>
        </w:rPr>
        <w:t>Afya</w:t>
      </w:r>
      <w:proofErr w:type="spellEnd"/>
      <w:r w:rsidRPr="00FB7112">
        <w:rPr>
          <w:rFonts w:ascii="Times New Roman" w:hAnsi="Times New Roman" w:eastAsia="Times New Roman" w:cs="Times New Roman"/>
          <w:sz w:val="24"/>
          <w:szCs w:val="24"/>
        </w:rPr>
        <w:t xml:space="preserve"> Centro Universitário de Ji-Paraná, Ji-Paraná, Rondônia, Brasil.</w:t>
      </w:r>
    </w:p>
    <w:p w:rsidR="00CB0EE8" w:rsidP="00FB7112" w:rsidRDefault="00FB7112" w14:paraId="6A05A809" w14:textId="4B6AD8CD">
      <w:pPr>
        <w:pStyle w:val="SemEspaamento"/>
        <w:jc w:val="both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 w:rsidRPr="00FB7112">
        <w:rPr>
          <w:rFonts w:ascii="Times New Roman" w:hAnsi="Times New Roman" w:eastAsia="Times New Roman" w:cs="Times New Roman"/>
          <w:sz w:val="24"/>
          <w:szCs w:val="24"/>
        </w:rPr>
        <w:t>³Docente</w:t>
      </w:r>
      <w:proofErr w:type="gramEnd"/>
      <w:r w:rsidRPr="00FB7112">
        <w:rPr>
          <w:rFonts w:ascii="Times New Roman" w:hAnsi="Times New Roman" w:eastAsia="Times New Roman" w:cs="Times New Roman"/>
          <w:sz w:val="24"/>
          <w:szCs w:val="24"/>
        </w:rPr>
        <w:t xml:space="preserve"> orientador(a) do curso de Medicina – </w:t>
      </w:r>
      <w:proofErr w:type="spellStart"/>
      <w:r w:rsidRPr="00FB7112">
        <w:rPr>
          <w:rFonts w:ascii="Times New Roman" w:hAnsi="Times New Roman" w:eastAsia="Times New Roman" w:cs="Times New Roman"/>
          <w:sz w:val="24"/>
          <w:szCs w:val="24"/>
        </w:rPr>
        <w:t>Afya</w:t>
      </w:r>
      <w:proofErr w:type="spellEnd"/>
      <w:r w:rsidRPr="00FB7112">
        <w:rPr>
          <w:rFonts w:ascii="Times New Roman" w:hAnsi="Times New Roman" w:eastAsia="Times New Roman" w:cs="Times New Roman"/>
          <w:sz w:val="24"/>
          <w:szCs w:val="24"/>
        </w:rPr>
        <w:t xml:space="preserve"> Centro Universitário de Ji-Paraná, Ji-Paraná, Rondônia, Brasil.</w:t>
      </w:r>
    </w:p>
    <w:p w:rsidR="00FB7112" w:rsidRDefault="00FB7112" w14:paraId="55AEAB3F" w14:textId="77777777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CB0EE8" w:rsidRDefault="00000000" w14:paraId="02135531" w14:textId="77777777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Introdução: </w:t>
      </w:r>
      <w:r>
        <w:rPr>
          <w:rFonts w:ascii="Times New Roman" w:hAnsi="Times New Roman" w:eastAsia="Times New Roman" w:cs="Times New Roman"/>
          <w:sz w:val="24"/>
          <w:szCs w:val="24"/>
        </w:rPr>
        <w:t>A diversidade populacional de frutíferas na região Amazônica apresenta um nobre valor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agregado ao potencial mercadológico do país, devido às composições químicas que fortalecem os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elementos nutracêuticos. Essas espécies de frutas nativas desempenham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importante papel na alimentação humana, tendo em vista a contribuição de suas características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fitoquímicas à saúde, além disso,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a grande maioria fazem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parte da cadeia alimentar dos animais. Algumas espécies são citadas em maior frequência, sendo elas: a pupunha, o camu- camu,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cubiu e o araçá-boi, que quando são melhoradas geneticamente e recebem o manejo adequado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possuem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potencial agronômico a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ser explorado.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Objetivos: </w:t>
      </w:r>
      <w:r>
        <w:rPr>
          <w:rFonts w:ascii="Times New Roman" w:hAnsi="Times New Roman" w:eastAsia="Times New Roman" w:cs="Times New Roman"/>
          <w:sz w:val="24"/>
          <w:szCs w:val="24"/>
        </w:rPr>
        <w:t>O presente estudo propõe desenvolver uma revisão bibliográfica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sobre o melhoramento genético de frutíferas nativas da Amazônia e evidenciar as características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eastAsia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flora</w:t>
      </w:r>
      <w:proofErr w:type="gramEnd"/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regional que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proporciona um notável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potencial agronômico.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Metologia: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Este</w:t>
      </w:r>
      <w:r>
        <w:rPr>
          <w:rFonts w:ascii="Times New Roman" w:hAnsi="Times New Roman" w:eastAsia="Times New Roman" w:cs="Times New Roman"/>
          <w:spacing w:val="-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estudo</w:t>
      </w:r>
      <w:r>
        <w:rPr>
          <w:rFonts w:ascii="Times New Roman" w:hAnsi="Times New Roman" w:eastAsia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foi</w:t>
      </w:r>
      <w:r>
        <w:rPr>
          <w:rFonts w:ascii="Times New Roman" w:hAnsi="Times New Roman" w:eastAsia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realizado</w:t>
      </w:r>
      <w:r>
        <w:rPr>
          <w:rFonts w:ascii="Times New Roman" w:hAnsi="Times New Roman" w:eastAsia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através</w:t>
      </w:r>
      <w:r>
        <w:rPr>
          <w:rFonts w:ascii="Times New Roman" w:hAnsi="Times New Roman" w:eastAsia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de</w:t>
      </w:r>
      <w:r>
        <w:rPr>
          <w:rFonts w:ascii="Times New Roman" w:hAnsi="Times New Roman" w:eastAsia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uma</w:t>
      </w:r>
      <w:r>
        <w:rPr>
          <w:rFonts w:ascii="Times New Roman" w:hAnsi="Times New Roman" w:eastAsia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revisão</w:t>
      </w:r>
      <w:r>
        <w:rPr>
          <w:rFonts w:ascii="Times New Roman" w:hAnsi="Times New Roman" w:eastAsia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integrativa</w:t>
      </w:r>
      <w:r>
        <w:rPr>
          <w:rFonts w:ascii="Times New Roman" w:hAnsi="Times New Roman" w:eastAsia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da</w:t>
      </w:r>
      <w:r>
        <w:rPr>
          <w:rFonts w:ascii="Times New Roman" w:hAnsi="Times New Roman" w:eastAsia="Times New Roman" w:cs="Times New Roman"/>
          <w:spacing w:val="-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literatura.</w:t>
      </w:r>
      <w:r>
        <w:rPr>
          <w:rFonts w:ascii="Times New Roman" w:hAnsi="Times New Roman" w:eastAsia="Times New Roman" w:cs="Times New Roman"/>
          <w:spacing w:val="-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</w:t>
      </w:r>
      <w:r>
        <w:rPr>
          <w:rFonts w:ascii="Times New Roman" w:hAnsi="Times New Roman" w:eastAsia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levantamento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dos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artigos </w:t>
      </w:r>
      <w:r>
        <w:rPr>
          <w:rFonts w:ascii="Times New Roman" w:hAnsi="Times New Roman" w:eastAsia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foi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realizado nos principais periódicos indexados na base de dados SciELO, Google Acadêmico 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páginas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do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INPA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EMBRAPA,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utilizando-se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os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descritores: Frutíferas nativas, Amazônia e potencial agronômico, correspondentes ao idioma do banco de dados consultado.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Resultados</w:t>
      </w: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</w:rPr>
        <w:t>Através deste estudo, no primeiro momento utilizamos os operadores booleanos, foram localizados 780 artigos de acordo com os critérios de inclusão e que possuíam as palvras chaves utilizadas, entretanto, desse total, apenas 12 artigos possuíam relação direta com os objetivos propostos nesta pesquisa. Segundo a avaliação dos cenários histórico-culturais, a maioria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dos frutos silvestres, devido suas características organolépticas, não eram de grande estima pelos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exploradores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europeus,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pelo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contrário,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alguns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eram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associados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erroneamente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à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causa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de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enfermidades.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Não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obstante,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cabe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ressaltar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que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estes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mesmos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frutos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após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processos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de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domesticação, garantiram o seu espaço na mesa dos consumidores e revelaram características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biológicas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que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estimulam a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comercialização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em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larga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escala.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Considerações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finais: </w:t>
      </w:r>
      <w:r>
        <w:rPr>
          <w:rFonts w:ascii="Times New Roman" w:hAnsi="Times New Roman" w:eastAsia="Times New Roman" w:cs="Times New Roman"/>
          <w:sz w:val="24"/>
          <w:szCs w:val="24"/>
        </w:rPr>
        <w:t>O potencial agronômico a ser explorado na região Amazônica depende de estudos que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investiguem as características comerciais que são capazes de incentivar a seleção de indivíduos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superiores para a indústria alimentícia e farmacêutica. Nesse sentido, a criação de bancos de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germoplasma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ex</w:t>
      </w:r>
      <w:r>
        <w:rPr>
          <w:rFonts w:ascii="Times New Roman" w:hAnsi="Times New Roman" w:eastAsia="Times New Roman" w:cs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situ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i/>
          <w:iCs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situ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são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de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grande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importância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para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garantir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preservação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de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potenciais biológicos disponíveis na região Amazônia. </w:t>
      </w:r>
    </w:p>
    <w:p w:rsidR="00FB7112" w:rsidRDefault="00FB7112" w14:paraId="44649465" w14:textId="77777777">
      <w:pPr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:rsidR="00CB0EE8" w:rsidRDefault="00000000" w14:paraId="4585C4ED" w14:textId="074D87EF">
      <w:pPr>
        <w:jc w:val="both"/>
        <w:rPr>
          <w:rFonts w:ascii="Times New Roman" w:hAnsi="Times New Roman" w:cs="Times New Roman"/>
          <w:sz w:val="24"/>
          <w:szCs w:val="24"/>
        </w:rPr>
      </w:pPr>
      <w:r w:rsidRPr="45DF6E26" w:rsidR="45DF6E2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Palavras-Chave:</w:t>
      </w:r>
      <w:r w:rsidRPr="45DF6E26" w:rsidR="45DF6E26">
        <w:rPr>
          <w:rFonts w:ascii="Times New Roman" w:hAnsi="Times New Roman" w:eastAsia="Times New Roman" w:cs="Times New Roman"/>
          <w:sz w:val="24"/>
          <w:szCs w:val="24"/>
        </w:rPr>
        <w:t xml:space="preserve"> Frutíferas nativas. Amazônia. Potencial agronômico.</w:t>
      </w:r>
    </w:p>
    <w:p w:rsidR="45DF6E26" w:rsidP="45DF6E26" w:rsidRDefault="45DF6E26" w14:paraId="57CA3D0C" w14:textId="24473FF4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45DF6E26" w:rsidP="45DF6E26" w:rsidRDefault="45DF6E26" w14:paraId="024436A7" w14:textId="4A9C2B98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45DF6E26" w:rsidP="45DF6E26" w:rsidRDefault="45DF6E26" w14:paraId="2794354D" w14:textId="294BE061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45DF6E26" w:rsidP="45DF6E26" w:rsidRDefault="45DF6E26" w14:paraId="038FB681" w14:textId="2A522CA0">
      <w:pPr>
        <w:pStyle w:val="Normal"/>
        <w:jc w:val="both"/>
      </w:pPr>
      <w:r w:rsidRPr="45DF6E26" w:rsidR="45DF6E26">
        <w:rPr>
          <w:rFonts w:ascii="Times New Roman" w:hAnsi="Times New Roman" w:eastAsia="Times New Roman" w:cs="Times New Roman"/>
          <w:noProof w:val="0"/>
          <w:sz w:val="24"/>
          <w:szCs w:val="24"/>
          <w:lang w:val="pt-BR"/>
        </w:rPr>
        <w:t>Introdução: A reestruturação da vida de mulheres vítimas de violência doméstica após o acionamento dos mecanismos judiciais e policiais envolve desafios complexos. Embora a Lei Maria da Penha ofereça uma robusta rede de proteção jurídica emergencial, a efetiva e duradoura liberdade da vítima é frequentemente obstruída pela dependência econômica, fator que a mantém vulnerável e propensa a retornar ao ciclo de abuso institucional ou familiar. Objetivos: O presente estudo propõe analisar a relevância da independência financeira e do apoio institucional contínuo como fatores determinantes para o rompimento definitivo do ciclo de violência de gênero decorrente da subordinação econômica. Metodologia: Este estudo foi realizado por meio de uma reflexão teórica e análise crítica desenvolvida no âmbito da Clínica de Direitos Humanos, focando na transição entre o acolhimento emergencial e as garantias de reconstrução da dignidade da pessoa humana. Resultados: Observa-se que a proteção jurídica isolada mostra-se insuficiente se desacompanhada de mecanismos estruturais de subsistência. A real superação do cenário de violência depende diretamente da implementação de políticas públicas direcionadas, voltadas ao fomento do empreendedorismo feminino, à capacitação 2º CONECTA AFYA – Exposição Universitária de Ciência, Cultura, Empreendedorismo e Inovação | PROPPEXI profissional e ao suporte psicológico continuado. Considerações finais: Conclui-se que o restabelecimento da autonomia socioeconômica das vítimas é o caminho fundamental para a superação do trauma e para a prevenção eficaz do feminicídio e da reincidência criminal. A união entre o suporte jurídico e estratégias práticas de geração de renda garante que a mulher possa reescrever sua história com real dignidade e segurança.</w:t>
      </w:r>
    </w:p>
    <w:sectPr w:rsidR="00CB0EE8" w:rsidSect="003F1DDD">
      <w:headerReference w:type="default" r:id="rId6"/>
      <w:footerReference w:type="default" r:id="rId7"/>
      <w:pgSz w:w="11906" w:h="16838" w:orient="landscape"/>
      <w:pgMar w:top="1418" w:right="1418" w:bottom="1418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01A8" w:rsidRDefault="00FE01A8" w14:paraId="23BDBA70" w14:textId="77777777">
      <w:pPr>
        <w:spacing w:after="0" w:line="240" w:lineRule="auto"/>
      </w:pPr>
      <w:r>
        <w:separator/>
      </w:r>
    </w:p>
  </w:endnote>
  <w:endnote w:type="continuationSeparator" w:id="0">
    <w:p w:rsidR="00FE01A8" w:rsidRDefault="00FE01A8" w14:paraId="3F6B7C8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B7112" w:rsidR="2EFCE37F" w:rsidP="2EFCE37F" w:rsidRDefault="00FB7112" w14:paraId="6445D995" w14:textId="0DFB10A1">
    <w:pPr>
      <w:pStyle w:val="Rodap"/>
      <w:rPr>
        <w:rFonts w:ascii="Times New Roman" w:hAnsi="Times New Roman" w:cs="Times New Roman"/>
        <w:b/>
        <w:bCs/>
      </w:rPr>
    </w:pPr>
    <w:r w:rsidRPr="00FB7112">
      <w:rPr>
        <w:rFonts w:ascii="Times New Roman" w:hAnsi="Times New Roman" w:cs="Times New Roman"/>
        <w:b/>
        <w:bCs/>
      </w:rPr>
      <w:t>2º CONECTA AFYA – Exposição Universitária de Ciência, Cultura, Empreendedorismo e Inovação</w:t>
    </w:r>
    <w:r w:rsidRPr="00FB7112">
      <w:rPr>
        <w:rFonts w:ascii="Times New Roman" w:hAnsi="Times New Roman" w:cs="Times New Roman"/>
        <w:b/>
        <w:bCs/>
      </w:rPr>
      <w:t xml:space="preserve"> | PROPPEXI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01A8" w:rsidRDefault="00FE01A8" w14:paraId="314734A2" w14:textId="77777777">
      <w:pPr>
        <w:spacing w:after="0" w:line="240" w:lineRule="auto"/>
      </w:pPr>
      <w:r>
        <w:separator/>
      </w:r>
    </w:p>
  </w:footnote>
  <w:footnote w:type="continuationSeparator" w:id="0">
    <w:p w:rsidR="00FE01A8" w:rsidRDefault="00FE01A8" w14:paraId="0617D55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B0EE8" w:rsidRDefault="001E3271" w14:paraId="5A39BBE3" w14:textId="3804469A">
    <w:pPr>
      <w:pStyle w:val="Cabealho"/>
      <w:ind w:left="-1701"/>
    </w:pPr>
    <w:r>
      <w:rPr>
        <w:noProof/>
      </w:rPr>
      <w:drawing>
        <wp:inline distT="0" distB="0" distL="0" distR="0" wp14:anchorId="01A62ED9" wp14:editId="6C866CFF">
          <wp:extent cx="7729788" cy="1133475"/>
          <wp:effectExtent l="0" t="0" r="5080" b="0"/>
          <wp:docPr id="139188713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5261" cy="1135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EE8"/>
    <w:rsid w:val="00192F3C"/>
    <w:rsid w:val="001E3271"/>
    <w:rsid w:val="003349EC"/>
    <w:rsid w:val="003F1DDD"/>
    <w:rsid w:val="003F4B03"/>
    <w:rsid w:val="0046512D"/>
    <w:rsid w:val="005B664E"/>
    <w:rsid w:val="005D4551"/>
    <w:rsid w:val="009661D5"/>
    <w:rsid w:val="00BF04AF"/>
    <w:rsid w:val="00CB0EE8"/>
    <w:rsid w:val="00DE7F24"/>
    <w:rsid w:val="00DF2DD1"/>
    <w:rsid w:val="00FB7112"/>
    <w:rsid w:val="00FE01A8"/>
    <w:rsid w:val="0964FEF6"/>
    <w:rsid w:val="1A237585"/>
    <w:rsid w:val="2EFCE37F"/>
    <w:rsid w:val="365A480D"/>
    <w:rsid w:val="36F9485A"/>
    <w:rsid w:val="3FA0956F"/>
    <w:rsid w:val="45DF6E26"/>
    <w:rsid w:val="712E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9AE6B"/>
  <w15:docId w15:val="{D88A1A72-AE4C-48A9-9751-9393AE11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link w:val="Ttulo1"/>
    <w:uiPriority w:val="9"/>
    <w:rPr>
      <w:rFonts w:ascii="Arial" w:hAnsi="Arial" w:eastAsia="Arial" w:cs="Arial"/>
      <w:sz w:val="40"/>
      <w:szCs w:val="40"/>
    </w:rPr>
  </w:style>
  <w:style w:type="character" w:styleId="Ttulo2Char" w:customStyle="1">
    <w:name w:val="Título 2 Char"/>
    <w:link w:val="Ttulo2"/>
    <w:uiPriority w:val="9"/>
    <w:rPr>
      <w:rFonts w:ascii="Arial" w:hAnsi="Arial" w:eastAsia="Arial" w:cs="Arial"/>
      <w:sz w:val="34"/>
    </w:rPr>
  </w:style>
  <w:style w:type="character" w:styleId="Ttulo3Char" w:customStyle="1">
    <w:name w:val="Título 3 Char"/>
    <w:link w:val="Ttulo3"/>
    <w:uiPriority w:val="9"/>
    <w:rPr>
      <w:rFonts w:ascii="Arial" w:hAnsi="Arial" w:eastAsia="Arial" w:cs="Arial"/>
      <w:sz w:val="30"/>
      <w:szCs w:val="30"/>
    </w:rPr>
  </w:style>
  <w:style w:type="character" w:styleId="Ttulo4Char" w:customStyle="1">
    <w:name w:val="Título 4 Char"/>
    <w:link w:val="Ttulo4"/>
    <w:uiPriority w:val="9"/>
    <w:rPr>
      <w:rFonts w:ascii="Arial" w:hAnsi="Arial" w:eastAsia="Arial" w:cs="Arial"/>
      <w:b/>
      <w:bCs/>
      <w:sz w:val="26"/>
      <w:szCs w:val="26"/>
    </w:rPr>
  </w:style>
  <w:style w:type="character" w:styleId="Ttulo5Char" w:customStyle="1">
    <w:name w:val="Título 5 Char"/>
    <w:link w:val="Ttulo5"/>
    <w:uiPriority w:val="9"/>
    <w:rPr>
      <w:rFonts w:ascii="Arial" w:hAnsi="Arial" w:eastAsia="Arial" w:cs="Arial"/>
      <w:b/>
      <w:bCs/>
      <w:sz w:val="24"/>
      <w:szCs w:val="24"/>
    </w:rPr>
  </w:style>
  <w:style w:type="character" w:styleId="Ttulo6Char" w:customStyle="1">
    <w:name w:val="Título 6 Char"/>
    <w:link w:val="Ttulo6"/>
    <w:uiPriority w:val="9"/>
    <w:rPr>
      <w:rFonts w:ascii="Arial" w:hAnsi="Arial" w:eastAsia="Arial" w:cs="Arial"/>
      <w:b/>
      <w:bCs/>
      <w:sz w:val="22"/>
      <w:szCs w:val="22"/>
    </w:rPr>
  </w:style>
  <w:style w:type="character" w:styleId="Ttulo7Char" w:customStyle="1">
    <w:name w:val="Título 7 Char"/>
    <w:link w:val="Ttulo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Ttulo8Char" w:customStyle="1">
    <w:name w:val="Título 8 Char"/>
    <w:link w:val="Ttulo8"/>
    <w:uiPriority w:val="9"/>
    <w:rPr>
      <w:rFonts w:ascii="Arial" w:hAnsi="Arial" w:eastAsia="Arial" w:cs="Arial"/>
      <w:i/>
      <w:iCs/>
      <w:sz w:val="22"/>
      <w:szCs w:val="22"/>
    </w:rPr>
  </w:style>
  <w:style w:type="character" w:styleId="Ttulo9Char" w:customStyle="1">
    <w:name w:val="Título 9 Char"/>
    <w:link w:val="Ttulo9"/>
    <w:uiPriority w:val="9"/>
    <w:rPr>
      <w:rFonts w:ascii="Arial" w:hAnsi="Arial" w:eastAsia="Arial" w:cs="Arial"/>
      <w:i/>
      <w:iCs/>
      <w:sz w:val="21"/>
      <w:szCs w:val="21"/>
    </w:rPr>
  </w:style>
  <w:style w:type="paragraph" w:styleId="Ttulo">
    <w:name w:val="Title"/>
    <w:basedOn w:val="Normal"/>
    <w:next w:val="Normal"/>
    <w:link w:val="TtuloChar"/>
    <w:uiPriority w:val="10"/>
    <w:qFormat/>
    <w:pPr>
      <w:spacing w:before="300"/>
      <w:contextualSpacing/>
    </w:pPr>
    <w:rPr>
      <w:sz w:val="48"/>
      <w:szCs w:val="48"/>
    </w:rPr>
  </w:style>
  <w:style w:type="character" w:styleId="TtuloChar" w:customStyle="1">
    <w:name w:val="Título Char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/>
    </w:pPr>
    <w:rPr>
      <w:sz w:val="24"/>
      <w:szCs w:val="24"/>
    </w:rPr>
  </w:style>
  <w:style w:type="character" w:styleId="SubttuloChar" w:customStyle="1">
    <w:name w:val="Subtítulo Char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styleId="CitaoChar" w:customStyle="1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CitaoIntensaChar" w:customStyle="1">
    <w:name w:val="Citação Intensa Char"/>
    <w:link w:val="CitaoIntensa"/>
    <w:uiPriority w:val="30"/>
    <w:rPr>
      <w:i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styleId="CabealhoChar" w:customStyle="1">
    <w:name w:val="Cabeçalho Char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styleId="FooterChar" w:customStyle="1">
    <w:name w:val="Footer Char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RodapChar" w:customStyle="1">
    <w:name w:val="Rodapé Char"/>
    <w:link w:val="Rodap"/>
    <w:uiPriority w:val="99"/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Light" w:customStyle="1">
    <w:name w:val="Table Grid Light"/>
    <w:basedOn w:val="Tabelanormal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SimplesTabela1">
    <w:name w:val="Plain Table 1"/>
    <w:basedOn w:val="Tabelanormal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SimplesTabela3">
    <w:name w:val="Plain Table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</w:style>
  <w:style w:type="table" w:styleId="GridTable1Light-Accent1" w:customStyle="1">
    <w:name w:val="Grid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E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styleId="GridTable1Light-Accent2" w:customStyle="1">
    <w:name w:val="Grid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2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styleId="GridTable1Light-Accent3" w:customStyle="1">
    <w:name w:val="Grid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styleId="GridTable1Light-Accent4" w:customStyle="1">
    <w:name w:val="Grid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A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</w:style>
  <w:style w:type="table" w:styleId="GridTable1Light-Accent5" w:customStyle="1">
    <w:name w:val="Grid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</w:style>
  <w:style w:type="table" w:styleId="GridTable1Light-Accent6" w:customStyle="1">
    <w:name w:val="Grid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styleId="TabeladeGrade2">
    <w:name w:val="Grid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 w:customStyle="1">
    <w:name w:val="Grid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 w:customStyle="1">
    <w:name w:val="Grid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 w:customStyle="1">
    <w:name w:val="Grid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 w:customStyle="1">
    <w:name w:val="Grid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 w:customStyle="1">
    <w:name w:val="Grid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 w:customStyle="1">
    <w:name w:val="Grid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3">
    <w:name w:val="Grid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 w:customStyle="1">
    <w:name w:val="Grid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 w:customStyle="1">
    <w:name w:val="Grid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 w:customStyle="1">
    <w:name w:val="Grid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 w:customStyle="1">
    <w:name w:val="Grid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 w:customStyle="1">
    <w:name w:val="Grid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 w:customStyle="1">
    <w:name w:val="Grid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4">
    <w:name w:val="Grid Table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 w:customStyle="1">
    <w:name w:val="Grid Table 4 - Accent 1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68A2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 w:customStyle="1">
    <w:name w:val="Grid Table 4 - Accent 2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 w:customStyle="1">
    <w:name w:val="Grid Table 4 - Accent 3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 w:customStyle="1">
    <w:name w:val="Grid Table 4 - Accent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 w:customStyle="1">
    <w:name w:val="Grid Table 4 - Accent 5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 w:customStyle="1">
    <w:name w:val="Grid Table 4 - Accent 6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GridTable5Dark-Accent1" w:customStyle="1">
    <w:name w:val="Grid Table 5 Dark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 w:customStyle="1">
    <w:name w:val="Grid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 w:customStyle="1">
    <w:name w:val="Grid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styleId="GridTable5Dark-Accent4" w:customStyle="1">
    <w:name w:val="Grid Table 5 Dark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 w:customStyle="1">
    <w:name w:val="Grid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 w:customStyle="1">
    <w:name w:val="Grid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themeTint="80" w:sz="12" w:space="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 w:customStyle="1">
    <w:name w:val="Grid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color="ACCCEA" w:themeColor="accent1" w:themeTint="80" w:sz="12" w:space="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 w:customStyle="1">
    <w:name w:val="Grid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themeTint="97" w:sz="12" w:space="0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 w:customStyle="1">
    <w:name w:val="Grid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 w:customStyle="1">
    <w:name w:val="Grid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themeTint="9A" w:sz="12" w:space="0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 w:customStyle="1">
    <w:name w:val="Grid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 w:customStyle="1">
    <w:name w:val="Grid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 w:customStyle="1">
    <w:name w:val="Grid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 w:customStyle="1">
    <w:name w:val="Grid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 w:customStyle="1">
    <w:name w:val="Grid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 w:customStyle="1">
    <w:name w:val="Grid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 w:customStyle="1">
    <w:name w:val="Grid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 w:customStyle="1">
    <w:name w:val="Grid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 w:customStyle="1">
    <w:name w:val="List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 w:customStyle="1">
    <w:name w:val="List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 w:customStyle="1">
    <w:name w:val="List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 w:customStyle="1">
    <w:name w:val="List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 w:customStyle="1">
    <w:name w:val="List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 w:customStyle="1">
    <w:name w:val="List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2">
    <w:name w:val="List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 w:customStyle="1">
    <w:name w:val="List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 w:customStyle="1">
    <w:name w:val="List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 w:customStyle="1">
    <w:name w:val="List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 w:customStyle="1">
    <w:name w:val="List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 w:customStyle="1">
    <w:name w:val="List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 w:customStyle="1">
    <w:name w:val="List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3">
    <w:name w:val="List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ListTable3-Accent1" w:customStyle="1">
    <w:name w:val="List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styleId="ListTable3-Accent2" w:customStyle="1">
    <w:name w:val="List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</w:style>
  <w:style w:type="table" w:styleId="ListTable3-Accent3" w:customStyle="1">
    <w:name w:val="List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styleId="ListTable3-Accent4" w:customStyle="1">
    <w:name w:val="List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</w:style>
  <w:style w:type="table" w:styleId="ListTable3-Accent5" w:customStyle="1">
    <w:name w:val="List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</w:style>
  <w:style w:type="table" w:styleId="ListTable3-Accent6" w:customStyle="1">
    <w:name w:val="List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styleId="TabeladeLista4">
    <w:name w:val="List Table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 w:customStyle="1">
    <w:name w:val="List Table 4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 w:customStyle="1">
    <w:name w:val="List Table 4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 w:customStyle="1">
    <w:name w:val="List Table 4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 w:customStyle="1">
    <w:name w:val="List Table 4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 w:customStyle="1">
    <w:name w:val="List Table 4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 w:customStyle="1">
    <w:name w:val="List Table 4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</w:style>
  <w:style w:type="table" w:styleId="ListTable5Dark-Accent1" w:customStyle="1">
    <w:name w:val="List Table 5 Dark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styleId="ListTable5Dark-Accent2" w:customStyle="1">
    <w:name w:val="List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F4B184" w:themeColor="accent2" w:themeTint="97" w:sz="32" w:space="0"/>
          <w:bottom w:val="single" w:color="FFFFFF" w:themeColor="light1" w:sz="12" w:space="0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 w:customStyle="1">
    <w:name w:val="List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 w:customStyle="1">
    <w:name w:val="List Table 5 Dark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FFD865" w:themeColor="accent4" w:themeTint="9A" w:sz="32" w:space="0"/>
          <w:bottom w:val="single" w:color="FFFFFF" w:themeColor="light1" w:sz="12" w:space="0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 w:customStyle="1">
    <w:name w:val="List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8DA9DB" w:themeColor="accent5" w:themeTint="9A" w:sz="32" w:space="0"/>
          <w:bottom w:val="single" w:color="FFFFFF" w:themeColor="light1" w:sz="12" w:space="0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 w:customStyle="1">
    <w:name w:val="List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 w:customStyle="1">
    <w:name w:val="List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 w:customStyle="1">
    <w:name w:val="List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F4B184" w:themeColor="accent2" w:themeTint="97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F4B184" w:themeColor="accent2" w:themeTint="97" w:sz="4" w:space="0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 w:customStyle="1">
    <w:name w:val="List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 w:customStyle="1">
    <w:name w:val="List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D865" w:themeColor="accent4" w:themeTint="9A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D865" w:themeColor="accent4" w:themeTint="9A" w:sz="4" w:space="0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 w:customStyle="1">
    <w:name w:val="List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color="8DA9DB" w:themeColor="accent5" w:themeTint="9A" w:sz="4" w:space="0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color="8DA9DB" w:themeColor="accent5" w:themeTint="9A" w:sz="4" w:space="0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 w:customStyle="1">
    <w:name w:val="List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 w:customStyle="1">
    <w:name w:val="List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 w:customStyle="1">
    <w:name w:val="List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 w:customStyle="1">
    <w:name w:val="List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 w:customStyle="1">
    <w:name w:val="List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 w:customStyle="1">
    <w:name w:val="List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 w:customStyle="1">
    <w:name w:val="List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ned-Accent" w:customStyle="1">
    <w:name w:val="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Lined-Accent1" w:customStyle="1">
    <w:name w:val="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styleId="Lined-Accent2" w:customStyle="1">
    <w:name w:val="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Lined-Accent3" w:customStyle="1">
    <w:name w:val="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Lined-Accent4" w:customStyle="1">
    <w:name w:val="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Lined-Accent5" w:customStyle="1">
    <w:name w:val="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Lined-Accent6" w:customStyle="1">
    <w:name w:val="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BorderedLined-Accent" w:customStyle="1">
    <w:name w:val="Bordered &amp; 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BorderedLined-Accent1" w:customStyle="1">
    <w:name w:val="Bordered &amp; 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styleId="BorderedLined-Accent2" w:customStyle="1">
    <w:name w:val="Bordered &amp; 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BorderedLined-Accent3" w:customStyle="1">
    <w:name w:val="Bordered &amp; 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BorderedLined-Accent4" w:customStyle="1">
    <w:name w:val="Bordered &amp; 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BorderedLined-Accent5" w:customStyle="1">
    <w:name w:val="Bordered &amp; 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BorderedLined-Accent6" w:customStyle="1">
    <w:name w:val="Bordered &amp; 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Bordered" w:customStyle="1">
    <w:name w:val="Bordered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F7F7F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F7F7F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</w:style>
  <w:style w:type="table" w:styleId="Bordered-Accent1" w:customStyle="1">
    <w:name w:val="Bordered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styleId="Bordered-Accent2" w:customStyle="1">
    <w:name w:val="Bordered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184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184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styleId="Bordered-Accent3" w:customStyle="1">
    <w:name w:val="Bordered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styleId="Bordered-Accent4" w:customStyle="1">
    <w:name w:val="Bordered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5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5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</w:style>
  <w:style w:type="table" w:styleId="Bordered-Accent5" w:customStyle="1">
    <w:name w:val="Bordered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8D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8D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</w:style>
  <w:style w:type="table" w:styleId="Bordered-Accent6" w:customStyle="1">
    <w:name w:val="Bordered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 w:line="240" w:lineRule="auto"/>
    </w:pPr>
    <w:rPr>
      <w:sz w:val="18"/>
    </w:rPr>
  </w:style>
  <w:style w:type="character" w:styleId="TextodenotaderodapChar" w:customStyle="1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spacing w:after="0" w:line="240" w:lineRule="auto"/>
    </w:pPr>
    <w:rPr>
      <w:sz w:val="20"/>
    </w:rPr>
  </w:style>
  <w:style w:type="character" w:styleId="TextodenotadefimChar" w:customStyle="1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  <w:pPr>
      <w:spacing w:after="0"/>
    </w:pPr>
  </w:style>
  <w:style w:type="paragraph" w:styleId="SemEspaamento">
    <w:name w:val="No Spacing"/>
    <w:basedOn w:val="Normal"/>
    <w:uiPriority w:val="1"/>
    <w:qFormat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1" w:customStyle="1">
    <w:name w:val="Sem Espaçamento1"/>
    <w:uiPriority w:val="1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Normal2" w:customStyle="1">
    <w:name w:val="Normal2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Refdenotaderodap1" w:customStyle="1">
    <w:name w:val="Ref. de nota de rodapé1"/>
    <w:uiPriority w:val="99"/>
    <w:semiHidden/>
    <w:unhideWhenUsed/>
    <w:rPr>
      <w:vertAlign w:val="superscript"/>
    </w:rPr>
  </w:style>
  <w:style w:type="character" w:styleId="Forte1" w:customStyle="1">
    <w:name w:val="Forte1"/>
    <w:uiPriority w:val="22"/>
    <w:qFormat/>
    <w:rPr>
      <w:b/>
      <w:bCs/>
    </w:rPr>
  </w:style>
  <w:style w:type="paragraph" w:styleId="Ttulo11" w:customStyle="1">
    <w:name w:val="Título 11"/>
    <w:uiPriority w:val="1"/>
    <w:qFormat/>
    <w:pPr>
      <w:widowControl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 w:left="581" w:hanging="241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/>
    </w:rPr>
  </w:style>
  <w:style w:type="paragraph" w:styleId="Corpodetexto1" w:customStyle="1">
    <w:name w:val="Corpo de texto1"/>
    <w:uiPriority w:val="1"/>
    <w:qFormat/>
    <w:pPr>
      <w:widowControl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Francisco Carlos da Silva</dc:creator>
  <keywords/>
  <dc:description/>
  <lastModifiedBy>Aline Cirilo Caldas</lastModifiedBy>
  <revision>11</revision>
  <dcterms:created xsi:type="dcterms:W3CDTF">2025-04-22T21:27:00.0000000Z</dcterms:created>
  <dcterms:modified xsi:type="dcterms:W3CDTF">2026-05-18T22:47:12.5546072Z</dcterms:modified>
</coreProperties>
</file>